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8" w:rsidRPr="003F5561" w:rsidRDefault="00A675B8" w:rsidP="00A675B8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3F5561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Информация о Программе Поддержки местных инициатив (ППМИ)</w:t>
      </w:r>
    </w:p>
    <w:p w:rsidR="00A675B8" w:rsidRPr="003F5561" w:rsidRDefault="00A675B8" w:rsidP="00A675B8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b/>
          <w:bCs/>
          <w:color w:val="444444"/>
          <w:sz w:val="21"/>
          <w:u w:val="single"/>
          <w:lang w:eastAsia="ru-RU"/>
        </w:rPr>
        <w:t>ПРОГРАММА ПОДДЕРЖКИ МЕСТНЫХ ИНИЦИАТИВ</w:t>
      </w:r>
    </w:p>
    <w:p w:rsidR="00A675B8" w:rsidRPr="003F5561" w:rsidRDefault="00A675B8" w:rsidP="00A675B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Цели Проекта</w:t>
      </w:r>
      <w:r w:rsidRPr="003F5561">
        <w:rPr>
          <w:rFonts w:ascii="inherit" w:eastAsia="Times New Roman" w:hAnsi="inherit" w:cs="Times New Roman"/>
          <w:color w:val="444444"/>
          <w:sz w:val="21"/>
          <w:lang w:eastAsia="ru-RU"/>
        </w:rPr>
        <w:t> </w:t>
      </w: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– повышение качества муниципальных услуг, предоставляемых на местном уровне, а также эффективности использования бюджетных средств за счет финансовой и экспертной поддержки совместных инициатив населения и органов местного самоуправления, развития потенциала органов местного самоуправления и расширения участия граждан в деятельности органов местного самоуправления.</w:t>
      </w:r>
    </w:p>
    <w:p w:rsidR="00A675B8" w:rsidRPr="003F5561" w:rsidRDefault="00A675B8" w:rsidP="00A675B8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Для достижения этих целей в рамках Проекта решаются следующие задачи:</w:t>
      </w:r>
    </w:p>
    <w:p w:rsidR="00A675B8" w:rsidRPr="003F5561" w:rsidRDefault="00A675B8" w:rsidP="00A675B8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строительство или восстановление объектов социальной и инженерной инфраструктуры местного уровня, необходимых для предоставления качественных услуг населению;</w:t>
      </w:r>
    </w:p>
    <w:p w:rsidR="00A675B8" w:rsidRPr="003F5561" w:rsidRDefault="00A675B8" w:rsidP="00A675B8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поддержка социальных инноваций на местном уровне;</w:t>
      </w:r>
    </w:p>
    <w:p w:rsidR="00A675B8" w:rsidRPr="003F5561" w:rsidRDefault="00A675B8" w:rsidP="00A675B8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развитие механизмов взаимодействия власти и населения, повышение уровня доверия населения к власти за счет его участия в выявлении и согласовании социальных проблем, выборе, реализации и мониторинге программ;</w:t>
      </w:r>
    </w:p>
    <w:p w:rsidR="00A675B8" w:rsidRPr="003F5561" w:rsidRDefault="00A675B8" w:rsidP="00A675B8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-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контроля за</w:t>
      </w:r>
      <w:proofErr w:type="gramEnd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действиями органов местного самоуправления.</w:t>
      </w:r>
    </w:p>
    <w:p w:rsidR="00A675B8" w:rsidRPr="003F5561" w:rsidRDefault="00A675B8" w:rsidP="00A675B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 </w:t>
      </w:r>
    </w:p>
    <w:p w:rsidR="00A675B8" w:rsidRPr="003F5561" w:rsidRDefault="00A675B8" w:rsidP="00A675B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gramStart"/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Местное</w:t>
      </w:r>
      <w:proofErr w:type="gramEnd"/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 xml:space="preserve"> </w:t>
      </w:r>
      <w:proofErr w:type="spellStart"/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софинансирование</w:t>
      </w:r>
      <w:proofErr w:type="spellEnd"/>
      <w:r w:rsidRPr="003F5561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 xml:space="preserve"> проектов. </w:t>
      </w: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Мероприятия, финансируемые за счет сре</w:t>
      </w:r>
      <w:proofErr w:type="gramStart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Пр</w:t>
      </w:r>
      <w:proofErr w:type="gramEnd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оекта, в обязательном порядке </w:t>
      </w:r>
      <w:proofErr w:type="spellStart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софинансируются</w:t>
      </w:r>
      <w:proofErr w:type="spellEnd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 денежной форме со стороны муниципального образования-получателя субсидии и населения муниципального образования. Они могут дополнительно </w:t>
      </w:r>
      <w:proofErr w:type="spellStart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софинансироваться</w:t>
      </w:r>
      <w:proofErr w:type="spellEnd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также со стороны юридических лиц и из других источников – в денежной и/или любой иной форме в соответствии с действующим законодательством.</w:t>
      </w:r>
    </w:p>
    <w:p w:rsidR="00B0188E" w:rsidRDefault="00B0188E"/>
    <w:sectPr w:rsidR="00B0188E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B8"/>
    <w:rsid w:val="004854FF"/>
    <w:rsid w:val="004E7AF9"/>
    <w:rsid w:val="005A5D69"/>
    <w:rsid w:val="00A453F9"/>
    <w:rsid w:val="00A675B8"/>
    <w:rsid w:val="00B0188E"/>
    <w:rsid w:val="00B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</cp:revision>
  <dcterms:created xsi:type="dcterms:W3CDTF">2017-02-27T06:56:00Z</dcterms:created>
  <dcterms:modified xsi:type="dcterms:W3CDTF">2017-02-27T06:57:00Z</dcterms:modified>
</cp:coreProperties>
</file>