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3827"/>
        <w:gridCol w:w="2127"/>
        <w:gridCol w:w="3543"/>
      </w:tblGrid>
      <w:tr w:rsidR="00023CE6" w:rsidTr="006C7CC9">
        <w:trPr>
          <w:cantSplit/>
          <w:trHeight w:val="1180"/>
        </w:trPr>
        <w:tc>
          <w:tcPr>
            <w:tcW w:w="3827" w:type="dxa"/>
          </w:tcPr>
          <w:p w:rsidR="00023CE6" w:rsidRDefault="00023CE6" w:rsidP="006C7CC9">
            <w:pPr>
              <w:pStyle w:val="1"/>
              <w:spacing w:line="216" w:lineRule="auto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БАШ</w:t>
            </w:r>
            <w:proofErr w:type="gramStart"/>
            <w:r>
              <w:rPr>
                <w:rFonts w:ascii="Rom Bsh" w:hAnsi="Rom Bsh"/>
                <w:b/>
                <w:spacing w:val="-20"/>
                <w:sz w:val="20"/>
              </w:rPr>
              <w:t>:О</w:t>
            </w:r>
            <w:proofErr w:type="gramEnd"/>
            <w:r>
              <w:rPr>
                <w:rFonts w:ascii="Rom Bsh" w:hAnsi="Rom Bsh"/>
                <w:b/>
                <w:spacing w:val="-20"/>
                <w:sz w:val="20"/>
              </w:rPr>
              <w:t>РТОСТАН  РЕСПУБЛИКА№Ы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Баш6ортостан Республика3ыны5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муниципаль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районыны5 Чапаев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  <w:sz w:val="20"/>
              </w:rPr>
              <w:t>ауыл</w:t>
            </w:r>
            <w:proofErr w:type="spellEnd"/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бил1м13е хакими1те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noProof/>
                <w:spacing w:val="-20"/>
                <w:sz w:val="20"/>
              </w:rPr>
              <w:drawing>
                <wp:inline distT="0" distB="0" distL="0" distR="0">
                  <wp:extent cx="1219200" cy="1171575"/>
                  <wp:effectExtent l="1905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023CE6" w:rsidRDefault="00023CE6" w:rsidP="006C7CC9">
            <w:pPr>
              <w:pStyle w:val="4"/>
              <w:jc w:val="left"/>
            </w:pPr>
            <w:r>
              <w:t>РЕСПУБЛИКА  БАШКОРТОСТАН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Администрация сельского поселения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Чапаевский сельсовет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муниципального района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Кугарчинский район</w:t>
            </w:r>
          </w:p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</w:rPr>
            </w:pPr>
            <w:r>
              <w:rPr>
                <w:rFonts w:ascii="Rom Bsh" w:hAnsi="Rom Bsh"/>
                <w:b/>
                <w:spacing w:val="-20"/>
                <w:sz w:val="20"/>
              </w:rPr>
              <w:t>Республики Башкортостан</w:t>
            </w:r>
          </w:p>
        </w:tc>
      </w:tr>
      <w:tr w:rsidR="00023CE6" w:rsidTr="006C7CC9">
        <w:trPr>
          <w:cantSplit/>
          <w:trHeight w:val="674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453333, Подгорное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>,</w:t>
            </w:r>
          </w:p>
          <w:p w:rsidR="00023CE6" w:rsidRDefault="00023CE6" w:rsidP="006C7CC9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023CE6" w:rsidRDefault="00023CE6" w:rsidP="006C7CC9">
            <w:pPr>
              <w:pStyle w:val="a3"/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>
              <w:rPr>
                <w:rFonts w:ascii="Times New Roman" w:hAnsi="Times New Roman"/>
                <w:sz w:val="20"/>
              </w:rPr>
              <w:t>8 (34789) 2-34-25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23CE6" w:rsidRDefault="00023CE6" w:rsidP="006C7CC9">
            <w:pPr>
              <w:rPr>
                <w:rFonts w:ascii="Rom Bsh" w:hAnsi="Rom Bsh"/>
                <w:b/>
                <w:spacing w:val="-20"/>
                <w:sz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3CE6" w:rsidRDefault="00023CE6" w:rsidP="006C7CC9">
            <w:pPr>
              <w:spacing w:line="216" w:lineRule="auto"/>
              <w:jc w:val="center"/>
              <w:rPr>
                <w:rFonts w:ascii="Rom Bsh" w:hAnsi="Rom Bsh"/>
                <w:sz w:val="20"/>
              </w:rPr>
            </w:pPr>
          </w:p>
          <w:p w:rsidR="00023CE6" w:rsidRDefault="00023CE6" w:rsidP="006C7CC9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453333, </w:t>
            </w:r>
            <w:r>
              <w:rPr>
                <w:rFonts w:ascii="Rom Bsh" w:hAnsi="Rom Bsh"/>
                <w:sz w:val="20"/>
                <w:lang w:val="ru-RU"/>
              </w:rPr>
              <w:t>с.Подгорное,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rFonts w:ascii="Rom Bsh" w:hAnsi="Rom Bsh"/>
                <w:sz w:val="20"/>
              </w:rPr>
              <w:t xml:space="preserve">ул.Советская, </w:t>
            </w:r>
            <w:r>
              <w:rPr>
                <w:sz w:val="20"/>
              </w:rPr>
              <w:t>35</w:t>
            </w:r>
          </w:p>
          <w:p w:rsidR="00023CE6" w:rsidRDefault="00023CE6" w:rsidP="006C7C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8 (34789) 2-34-25</w:t>
            </w:r>
          </w:p>
        </w:tc>
      </w:tr>
    </w:tbl>
    <w:p w:rsidR="00A27846" w:rsidRDefault="001226EA" w:rsidP="001226EA">
      <w:pPr>
        <w:rPr>
          <w:rFonts w:ascii="Rom Bsh" w:hAnsi="Rom Bsh"/>
          <w:b/>
          <w:sz w:val="26"/>
        </w:rPr>
      </w:pPr>
      <w:r w:rsidRPr="001226EA">
        <w:rPr>
          <w:rFonts w:ascii="Rom Bsh" w:hAnsi="Rom Bsh"/>
          <w:b/>
          <w:sz w:val="26"/>
        </w:rPr>
        <w:t xml:space="preserve">       </w:t>
      </w:r>
    </w:p>
    <w:p w:rsidR="0042656E" w:rsidRPr="001226EA" w:rsidRDefault="00343BF3" w:rsidP="001226EA">
      <w:pPr>
        <w:rPr>
          <w:b/>
          <w:sz w:val="26"/>
        </w:rPr>
      </w:pPr>
      <w:r>
        <w:rPr>
          <w:rFonts w:ascii="Rom Bsh" w:hAnsi="Rom Bsh"/>
          <w:b/>
          <w:sz w:val="26"/>
        </w:rPr>
        <w:t xml:space="preserve">        </w:t>
      </w:r>
      <w:r w:rsidR="0042656E" w:rsidRPr="001226EA">
        <w:rPr>
          <w:rFonts w:ascii="Rom Bsh" w:hAnsi="Rom Bsh"/>
          <w:b/>
          <w:sz w:val="26"/>
        </w:rPr>
        <w:t>БОЙОРО:</w:t>
      </w:r>
      <w:r w:rsidR="0042656E" w:rsidRPr="001226EA">
        <w:rPr>
          <w:b/>
          <w:sz w:val="26"/>
        </w:rPr>
        <w:t xml:space="preserve">                </w:t>
      </w:r>
      <w:r w:rsidR="001226EA" w:rsidRPr="001226EA">
        <w:rPr>
          <w:b/>
          <w:sz w:val="26"/>
        </w:rPr>
        <w:t xml:space="preserve">                          </w:t>
      </w:r>
      <w:r w:rsidR="0042656E" w:rsidRPr="001226EA">
        <w:rPr>
          <w:b/>
          <w:sz w:val="26"/>
        </w:rPr>
        <w:t xml:space="preserve">                </w:t>
      </w:r>
      <w:r w:rsidR="001226EA" w:rsidRPr="001226EA">
        <w:rPr>
          <w:b/>
          <w:sz w:val="26"/>
        </w:rPr>
        <w:t xml:space="preserve">     </w:t>
      </w:r>
      <w:r w:rsidR="0042656E" w:rsidRPr="001226EA">
        <w:rPr>
          <w:b/>
          <w:sz w:val="26"/>
        </w:rPr>
        <w:t xml:space="preserve"> РАСПОРЯЖЕНИЕ</w:t>
      </w:r>
    </w:p>
    <w:p w:rsidR="0042656E" w:rsidRPr="001226EA" w:rsidRDefault="0042656E" w:rsidP="0042656E">
      <w:pPr>
        <w:rPr>
          <w:b/>
          <w:sz w:val="26"/>
        </w:rPr>
      </w:pPr>
      <w:r w:rsidRPr="001226EA">
        <w:rPr>
          <w:b/>
          <w:sz w:val="26"/>
        </w:rPr>
        <w:t xml:space="preserve">            </w:t>
      </w:r>
      <w:r w:rsidR="001226EA" w:rsidRPr="001226EA">
        <w:rPr>
          <w:b/>
          <w:sz w:val="26"/>
        </w:rPr>
        <w:t xml:space="preserve">                                   </w:t>
      </w:r>
      <w:r w:rsidR="00A2017A">
        <w:rPr>
          <w:b/>
          <w:sz w:val="26"/>
        </w:rPr>
        <w:t xml:space="preserve">                            № 19</w:t>
      </w:r>
      <w:r w:rsidR="001226EA" w:rsidRPr="001226EA">
        <w:rPr>
          <w:b/>
          <w:sz w:val="26"/>
        </w:rPr>
        <w:t xml:space="preserve">                  </w:t>
      </w:r>
    </w:p>
    <w:p w:rsidR="0042656E" w:rsidRPr="001226EA" w:rsidRDefault="001226EA" w:rsidP="0042656E">
      <w:pPr>
        <w:rPr>
          <w:b/>
        </w:rPr>
      </w:pPr>
      <w:r>
        <w:rPr>
          <w:b/>
        </w:rPr>
        <w:t xml:space="preserve">         </w:t>
      </w:r>
      <w:r w:rsidR="00A2017A">
        <w:rPr>
          <w:b/>
        </w:rPr>
        <w:t>«22</w:t>
      </w:r>
      <w:r w:rsidR="00C00B68">
        <w:rPr>
          <w:b/>
        </w:rPr>
        <w:t>»</w:t>
      </w:r>
      <w:r>
        <w:rPr>
          <w:b/>
        </w:rPr>
        <w:t xml:space="preserve"> декабрь</w:t>
      </w:r>
      <w:r w:rsidR="0042656E" w:rsidRPr="001226EA">
        <w:rPr>
          <w:b/>
        </w:rPr>
        <w:t xml:space="preserve"> </w:t>
      </w:r>
      <w:r w:rsidR="00603DB1" w:rsidRPr="001226EA">
        <w:rPr>
          <w:b/>
          <w:szCs w:val="28"/>
        </w:rPr>
        <w:t>202</w:t>
      </w:r>
      <w:r w:rsidR="00A2017A">
        <w:rPr>
          <w:b/>
          <w:szCs w:val="28"/>
        </w:rPr>
        <w:t>1</w:t>
      </w:r>
      <w:r w:rsidR="00CE1E9E" w:rsidRPr="001226EA">
        <w:rPr>
          <w:b/>
          <w:szCs w:val="28"/>
        </w:rPr>
        <w:t xml:space="preserve"> </w:t>
      </w:r>
      <w:proofErr w:type="spellStart"/>
      <w:r w:rsidR="0042656E" w:rsidRPr="001226EA">
        <w:rPr>
          <w:b/>
        </w:rPr>
        <w:t>й</w:t>
      </w:r>
      <w:proofErr w:type="spellEnd"/>
      <w:r w:rsidR="0042656E" w:rsidRPr="001226EA">
        <w:rPr>
          <w:b/>
        </w:rPr>
        <w:t xml:space="preserve">.           </w:t>
      </w:r>
      <w:r w:rsidR="00C00B68">
        <w:rPr>
          <w:b/>
        </w:rPr>
        <w:t xml:space="preserve">                               </w:t>
      </w:r>
      <w:r w:rsidRPr="001226EA">
        <w:rPr>
          <w:b/>
        </w:rPr>
        <w:t xml:space="preserve">  </w:t>
      </w:r>
      <w:r w:rsidR="0042656E" w:rsidRPr="001226EA">
        <w:rPr>
          <w:b/>
        </w:rPr>
        <w:t xml:space="preserve">      </w:t>
      </w:r>
      <w:r w:rsidR="00A2017A">
        <w:rPr>
          <w:b/>
        </w:rPr>
        <w:t>«22</w:t>
      </w:r>
      <w:r w:rsidR="00C00B68">
        <w:rPr>
          <w:b/>
        </w:rPr>
        <w:t>»</w:t>
      </w:r>
      <w:r>
        <w:rPr>
          <w:b/>
        </w:rPr>
        <w:t xml:space="preserve"> декабря</w:t>
      </w:r>
      <w:r w:rsidR="00A2017A">
        <w:rPr>
          <w:b/>
        </w:rPr>
        <w:t xml:space="preserve"> 2021</w:t>
      </w:r>
      <w:r w:rsidR="0042656E" w:rsidRPr="001226EA">
        <w:rPr>
          <w:b/>
        </w:rPr>
        <w:t xml:space="preserve"> г.</w:t>
      </w:r>
    </w:p>
    <w:p w:rsidR="0042656E" w:rsidRDefault="0042656E" w:rsidP="0042656E"/>
    <w:p w:rsidR="00A27846" w:rsidRDefault="00A27846" w:rsidP="0042656E"/>
    <w:p w:rsidR="00A2017A" w:rsidRDefault="00A2017A" w:rsidP="00A2017A">
      <w:pPr>
        <w:pStyle w:val="1"/>
        <w:contextualSpacing/>
        <w:jc w:val="center"/>
        <w:rPr>
          <w:b/>
          <w:sz w:val="28"/>
          <w:szCs w:val="28"/>
        </w:rPr>
      </w:pPr>
      <w:r w:rsidRPr="00A2017A">
        <w:rPr>
          <w:b/>
          <w:sz w:val="28"/>
          <w:szCs w:val="28"/>
        </w:rPr>
        <w:t xml:space="preserve">Об утверждении </w:t>
      </w:r>
      <w:proofErr w:type="gramStart"/>
      <w:r w:rsidRPr="00A2017A">
        <w:rPr>
          <w:b/>
          <w:sz w:val="28"/>
          <w:szCs w:val="28"/>
        </w:rPr>
        <w:t xml:space="preserve">Порядка администрирования доходов бюджета сельского </w:t>
      </w:r>
      <w:r>
        <w:rPr>
          <w:b/>
          <w:sz w:val="28"/>
          <w:szCs w:val="28"/>
        </w:rPr>
        <w:t>поселения</w:t>
      </w:r>
      <w:proofErr w:type="gramEnd"/>
      <w:r>
        <w:rPr>
          <w:b/>
          <w:sz w:val="28"/>
          <w:szCs w:val="28"/>
        </w:rPr>
        <w:t xml:space="preserve"> Чапаевский </w:t>
      </w:r>
      <w:r w:rsidRPr="00A2017A">
        <w:rPr>
          <w:b/>
          <w:sz w:val="28"/>
          <w:szCs w:val="28"/>
        </w:rPr>
        <w:t xml:space="preserve">сельсовет муниципального района Кугарчинский район Республики Башкортостан, </w:t>
      </w:r>
    </w:p>
    <w:p w:rsidR="00A2017A" w:rsidRDefault="00A2017A" w:rsidP="00A2017A">
      <w:pPr>
        <w:pStyle w:val="1"/>
        <w:contextualSpacing/>
        <w:jc w:val="center"/>
        <w:rPr>
          <w:b/>
          <w:sz w:val="28"/>
          <w:szCs w:val="28"/>
        </w:rPr>
      </w:pPr>
      <w:proofErr w:type="spellStart"/>
      <w:r w:rsidRPr="00A2017A">
        <w:rPr>
          <w:b/>
          <w:sz w:val="28"/>
          <w:szCs w:val="28"/>
        </w:rPr>
        <w:t>администрируемых</w:t>
      </w:r>
      <w:proofErr w:type="spellEnd"/>
      <w:r w:rsidRPr="00A2017A">
        <w:rPr>
          <w:b/>
          <w:sz w:val="28"/>
          <w:szCs w:val="28"/>
        </w:rPr>
        <w:t xml:space="preserve"> Администрацией сельского поселения </w:t>
      </w:r>
    </w:p>
    <w:p w:rsidR="00A2017A" w:rsidRPr="00A2017A" w:rsidRDefault="00A2017A" w:rsidP="00A2017A">
      <w:pPr>
        <w:pStyle w:val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</w:t>
      </w:r>
      <w:r w:rsidRPr="00A2017A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A2017A" w:rsidRPr="00A2017A" w:rsidRDefault="00A2017A" w:rsidP="00A2017A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A2017A" w:rsidRPr="00A2017A" w:rsidRDefault="00A2017A" w:rsidP="00A2017A">
      <w:pPr>
        <w:ind w:firstLine="709"/>
        <w:contextualSpacing/>
        <w:jc w:val="both"/>
        <w:rPr>
          <w:szCs w:val="28"/>
        </w:rPr>
      </w:pPr>
      <w:r w:rsidRPr="00A2017A">
        <w:rPr>
          <w:szCs w:val="28"/>
        </w:rPr>
        <w:t>В соответствии с положениями Бюджетного кодекса Российской Федерации:</w:t>
      </w:r>
    </w:p>
    <w:p w:rsidR="00A2017A" w:rsidRPr="00A2017A" w:rsidRDefault="00A2017A" w:rsidP="00A2017A">
      <w:pPr>
        <w:ind w:firstLine="709"/>
        <w:contextualSpacing/>
        <w:jc w:val="both"/>
        <w:rPr>
          <w:szCs w:val="28"/>
        </w:rPr>
      </w:pPr>
    </w:p>
    <w:p w:rsidR="00A2017A" w:rsidRPr="00A2017A" w:rsidRDefault="00A2017A" w:rsidP="00A2017A">
      <w:pPr>
        <w:ind w:firstLine="709"/>
        <w:contextualSpacing/>
        <w:jc w:val="both"/>
        <w:rPr>
          <w:szCs w:val="28"/>
        </w:rPr>
      </w:pPr>
      <w:r w:rsidRPr="00A2017A">
        <w:rPr>
          <w:szCs w:val="28"/>
        </w:rPr>
        <w:t xml:space="preserve">1. Утвердить прилагаемый Порядок администрирования доходов бюджета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A2017A">
        <w:rPr>
          <w:szCs w:val="28"/>
        </w:rPr>
        <w:t>администрируемых</w:t>
      </w:r>
      <w:proofErr w:type="spellEnd"/>
      <w:r w:rsidRPr="00A2017A">
        <w:rPr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Башкортостан.</w:t>
      </w:r>
    </w:p>
    <w:p w:rsidR="00A2017A" w:rsidRPr="00A2017A" w:rsidRDefault="00A2017A" w:rsidP="00A2017A">
      <w:pPr>
        <w:ind w:firstLine="709"/>
        <w:contextualSpacing/>
        <w:jc w:val="both"/>
        <w:rPr>
          <w:szCs w:val="28"/>
        </w:rPr>
      </w:pPr>
      <w:r w:rsidRPr="00A2017A">
        <w:rPr>
          <w:szCs w:val="28"/>
        </w:rPr>
        <w:t xml:space="preserve">2. Координацию деятельности сельского поселения Чапаевский сельсовет муниципального района Кугарчинский район Республики Башкортостан по администрированию доходов бюджета сельского поселения Чапаевский сельсовет муниципального района Кугарчинский район Республики Башкортостан, </w:t>
      </w:r>
      <w:proofErr w:type="spellStart"/>
      <w:r w:rsidRPr="00A2017A">
        <w:rPr>
          <w:szCs w:val="28"/>
        </w:rPr>
        <w:t>администрируемых</w:t>
      </w:r>
      <w:proofErr w:type="spellEnd"/>
      <w:r w:rsidRPr="00A2017A">
        <w:rPr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Башкортостан, возложить на бухгалтерию.  </w:t>
      </w:r>
    </w:p>
    <w:p w:rsidR="00A2017A" w:rsidRPr="00A2017A" w:rsidRDefault="00A2017A" w:rsidP="00A2017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A2017A">
        <w:rPr>
          <w:b w:val="0"/>
          <w:sz w:val="28"/>
          <w:szCs w:val="28"/>
        </w:rPr>
        <w:t>3.</w:t>
      </w:r>
      <w:r w:rsidRPr="00A2017A">
        <w:rPr>
          <w:sz w:val="28"/>
          <w:szCs w:val="28"/>
        </w:rPr>
        <w:t xml:space="preserve"> </w:t>
      </w:r>
      <w:r w:rsidRPr="00A2017A">
        <w:rPr>
          <w:b w:val="0"/>
          <w:sz w:val="28"/>
          <w:szCs w:val="28"/>
        </w:rPr>
        <w:t>Обеспечить доведение изменений в Перечень кодов подвидов доходов по видам доходов, главным администратором которых является сельское поселение Чапаевский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A2017A" w:rsidRDefault="00A2017A" w:rsidP="00A2017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A2017A">
        <w:rPr>
          <w:b w:val="0"/>
          <w:bCs w:val="0"/>
          <w:sz w:val="28"/>
          <w:szCs w:val="28"/>
        </w:rPr>
        <w:t>4</w:t>
      </w:r>
      <w:r w:rsidRPr="00A2017A">
        <w:rPr>
          <w:b w:val="0"/>
          <w:sz w:val="28"/>
          <w:szCs w:val="28"/>
        </w:rPr>
        <w:t>. Признать утратившим</w:t>
      </w:r>
      <w:r>
        <w:rPr>
          <w:b w:val="0"/>
          <w:sz w:val="28"/>
          <w:szCs w:val="28"/>
        </w:rPr>
        <w:t>и</w:t>
      </w:r>
      <w:r w:rsidRPr="00A2017A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: </w:t>
      </w:r>
    </w:p>
    <w:p w:rsidR="00A2017A" w:rsidRDefault="00A2017A" w:rsidP="00A2017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– </w:t>
      </w:r>
      <w:r w:rsidR="00A27846">
        <w:rPr>
          <w:b w:val="0"/>
          <w:sz w:val="28"/>
          <w:szCs w:val="28"/>
        </w:rPr>
        <w:t xml:space="preserve">распоряжение </w:t>
      </w:r>
      <w:r w:rsidRPr="00A2017A">
        <w:rPr>
          <w:b w:val="0"/>
          <w:sz w:val="28"/>
          <w:szCs w:val="28"/>
        </w:rPr>
        <w:t xml:space="preserve">№ </w:t>
      </w:r>
      <w:r w:rsidR="00A27846">
        <w:rPr>
          <w:b w:val="0"/>
          <w:sz w:val="28"/>
          <w:szCs w:val="28"/>
        </w:rPr>
        <w:t>13</w:t>
      </w:r>
      <w:r w:rsidRPr="00A2017A">
        <w:rPr>
          <w:b w:val="0"/>
          <w:sz w:val="28"/>
          <w:szCs w:val="28"/>
        </w:rPr>
        <w:t xml:space="preserve"> от </w:t>
      </w:r>
      <w:r w:rsidR="00A27846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</w:t>
      </w:r>
      <w:r w:rsidRPr="00A2017A">
        <w:rPr>
          <w:b w:val="0"/>
          <w:sz w:val="28"/>
          <w:szCs w:val="28"/>
        </w:rPr>
        <w:t>202</w:t>
      </w:r>
      <w:r w:rsidR="00A27846">
        <w:rPr>
          <w:b w:val="0"/>
          <w:sz w:val="28"/>
          <w:szCs w:val="28"/>
        </w:rPr>
        <w:t>0</w:t>
      </w:r>
      <w:r w:rsidRPr="00A2017A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.</w:t>
      </w:r>
      <w:r w:rsidR="00A27846">
        <w:rPr>
          <w:b w:val="0"/>
          <w:sz w:val="28"/>
          <w:szCs w:val="28"/>
        </w:rPr>
        <w:t xml:space="preserve"> «</w:t>
      </w:r>
      <w:r w:rsidR="00A27846" w:rsidRPr="00A27846">
        <w:rPr>
          <w:b w:val="0"/>
          <w:sz w:val="28"/>
          <w:szCs w:val="28"/>
        </w:rPr>
        <w:t xml:space="preserve">Об утверждении </w:t>
      </w:r>
      <w:proofErr w:type="gramStart"/>
      <w:r w:rsidR="00A27846" w:rsidRPr="00A27846"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A27846" w:rsidRPr="00A27846">
        <w:rPr>
          <w:b w:val="0"/>
          <w:sz w:val="28"/>
          <w:szCs w:val="28"/>
        </w:rPr>
        <w:t xml:space="preserve"> Чапаевский </w:t>
      </w:r>
      <w:r w:rsidR="00A27846" w:rsidRPr="00A27846">
        <w:rPr>
          <w:b w:val="0"/>
          <w:sz w:val="28"/>
          <w:szCs w:val="28"/>
        </w:rPr>
        <w:lastRenderedPageBreak/>
        <w:t xml:space="preserve">сельсовет муниципального района Кугарчинский район Республики Башкортостан, </w:t>
      </w:r>
      <w:proofErr w:type="spellStart"/>
      <w:r w:rsidR="00A27846" w:rsidRPr="00A27846">
        <w:rPr>
          <w:b w:val="0"/>
          <w:sz w:val="28"/>
          <w:szCs w:val="28"/>
        </w:rPr>
        <w:t>администрируемых</w:t>
      </w:r>
      <w:proofErr w:type="spellEnd"/>
      <w:r w:rsidR="00A27846" w:rsidRPr="00A27846">
        <w:rPr>
          <w:b w:val="0"/>
          <w:sz w:val="28"/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 Башкортостан</w:t>
      </w:r>
      <w:r w:rsidR="00A27846">
        <w:rPr>
          <w:b w:val="0"/>
          <w:sz w:val="28"/>
          <w:szCs w:val="28"/>
        </w:rPr>
        <w:t>»;</w:t>
      </w:r>
    </w:p>
    <w:p w:rsidR="00A2017A" w:rsidRPr="00A2017A" w:rsidRDefault="00A27846" w:rsidP="00A2017A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– распоряжение</w:t>
      </w:r>
      <w:r w:rsidRPr="00A2017A">
        <w:rPr>
          <w:b w:val="0"/>
          <w:sz w:val="28"/>
          <w:szCs w:val="28"/>
        </w:rPr>
        <w:t xml:space="preserve"> </w:t>
      </w:r>
      <w:r w:rsidR="00A2017A" w:rsidRPr="00A2017A">
        <w:rPr>
          <w:b w:val="0"/>
          <w:sz w:val="28"/>
          <w:szCs w:val="28"/>
        </w:rPr>
        <w:t xml:space="preserve">№ </w:t>
      </w:r>
      <w:r w:rsidR="00A2017A">
        <w:rPr>
          <w:b w:val="0"/>
          <w:sz w:val="28"/>
          <w:szCs w:val="28"/>
        </w:rPr>
        <w:t>10</w:t>
      </w:r>
      <w:r w:rsidR="00A2017A" w:rsidRPr="00A2017A">
        <w:rPr>
          <w:b w:val="0"/>
          <w:sz w:val="28"/>
          <w:szCs w:val="28"/>
        </w:rPr>
        <w:t xml:space="preserve"> от </w:t>
      </w:r>
      <w:r w:rsidR="00A2017A">
        <w:rPr>
          <w:b w:val="0"/>
          <w:sz w:val="28"/>
          <w:szCs w:val="28"/>
        </w:rPr>
        <w:t xml:space="preserve">09 апреля </w:t>
      </w:r>
      <w:r w:rsidR="00A2017A" w:rsidRPr="00A2017A">
        <w:rPr>
          <w:b w:val="0"/>
          <w:sz w:val="28"/>
          <w:szCs w:val="28"/>
        </w:rPr>
        <w:t>202</w:t>
      </w:r>
      <w:r w:rsidR="00A2017A">
        <w:rPr>
          <w:b w:val="0"/>
          <w:sz w:val="28"/>
          <w:szCs w:val="28"/>
        </w:rPr>
        <w:t>1</w:t>
      </w:r>
      <w:r w:rsidR="00A2017A" w:rsidRPr="00A2017A">
        <w:rPr>
          <w:b w:val="0"/>
          <w:sz w:val="28"/>
          <w:szCs w:val="28"/>
        </w:rPr>
        <w:t xml:space="preserve"> г. «О внесении изменений в распоряжение от 25.12.2020 г. №13 «Об утверждении </w:t>
      </w:r>
      <w:proofErr w:type="gramStart"/>
      <w:r w:rsidR="00A2017A" w:rsidRPr="00A2017A">
        <w:rPr>
          <w:b w:val="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A2017A" w:rsidRPr="00A2017A">
        <w:rPr>
          <w:b w:val="0"/>
          <w:sz w:val="28"/>
          <w:szCs w:val="28"/>
        </w:rPr>
        <w:t xml:space="preserve"> Чапаевский сельсовет муниципального района Кугарчинский район Республики Башкортостан, </w:t>
      </w:r>
      <w:proofErr w:type="spellStart"/>
      <w:r w:rsidR="00A2017A" w:rsidRPr="00A2017A">
        <w:rPr>
          <w:b w:val="0"/>
          <w:sz w:val="28"/>
          <w:szCs w:val="28"/>
        </w:rPr>
        <w:t>администрируемых</w:t>
      </w:r>
      <w:proofErr w:type="spellEnd"/>
      <w:r w:rsidR="00A2017A" w:rsidRPr="00A2017A">
        <w:rPr>
          <w:b w:val="0"/>
          <w:sz w:val="28"/>
          <w:szCs w:val="28"/>
        </w:rPr>
        <w:t xml:space="preserve"> Администрацией сельского поселения Чапаевский сельсовет муниципального района Кугарчинский район Республики</w:t>
      </w:r>
      <w:r w:rsidR="00A2017A" w:rsidRPr="00665CA1">
        <w:rPr>
          <w:sz w:val="28"/>
          <w:szCs w:val="28"/>
        </w:rPr>
        <w:t xml:space="preserve"> </w:t>
      </w:r>
      <w:r w:rsidR="00A2017A" w:rsidRPr="00A2017A">
        <w:rPr>
          <w:b w:val="0"/>
          <w:sz w:val="28"/>
          <w:szCs w:val="28"/>
        </w:rPr>
        <w:t>Башкортостан»»;</w:t>
      </w:r>
    </w:p>
    <w:p w:rsidR="00A2017A" w:rsidRPr="00A2017A" w:rsidRDefault="00A2017A" w:rsidP="00A201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A2017A">
        <w:rPr>
          <w:szCs w:val="28"/>
        </w:rPr>
        <w:t xml:space="preserve">. </w:t>
      </w:r>
      <w:proofErr w:type="gramStart"/>
      <w:r w:rsidRPr="00A2017A">
        <w:rPr>
          <w:color w:val="000000"/>
          <w:szCs w:val="28"/>
        </w:rPr>
        <w:t>Контроль за</w:t>
      </w:r>
      <w:proofErr w:type="gramEnd"/>
      <w:r w:rsidRPr="00A2017A">
        <w:rPr>
          <w:color w:val="000000"/>
          <w:szCs w:val="28"/>
        </w:rPr>
        <w:t xml:space="preserve"> исполнением настоящего распоряжения оставляю за собой.</w:t>
      </w:r>
    </w:p>
    <w:p w:rsidR="00C00B68" w:rsidRPr="00A2017A" w:rsidRDefault="00A2017A" w:rsidP="00A2017A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Pr="00A2017A">
        <w:rPr>
          <w:szCs w:val="28"/>
        </w:rPr>
        <w:t>. Настоящее распоряжение вступает в силу с 1 января</w:t>
      </w:r>
      <w:r>
        <w:rPr>
          <w:szCs w:val="28"/>
        </w:rPr>
        <w:t xml:space="preserve"> </w:t>
      </w:r>
      <w:r w:rsidRPr="00A2017A">
        <w:rPr>
          <w:szCs w:val="28"/>
        </w:rPr>
        <w:t>2022 года</w:t>
      </w:r>
      <w:r w:rsidR="00C00B68" w:rsidRPr="00A2017A">
        <w:rPr>
          <w:szCs w:val="28"/>
        </w:rPr>
        <w:t xml:space="preserve">   </w:t>
      </w:r>
    </w:p>
    <w:p w:rsidR="00C00B68" w:rsidRDefault="00C00B68" w:rsidP="00A2017A">
      <w:pPr>
        <w:ind w:firstLine="709"/>
        <w:contextualSpacing/>
        <w:jc w:val="both"/>
        <w:rPr>
          <w:position w:val="2"/>
          <w:szCs w:val="28"/>
        </w:rPr>
      </w:pPr>
    </w:p>
    <w:p w:rsidR="00A27846" w:rsidRDefault="00A27846" w:rsidP="00A2017A">
      <w:pPr>
        <w:ind w:firstLine="709"/>
        <w:contextualSpacing/>
        <w:jc w:val="both"/>
        <w:rPr>
          <w:position w:val="2"/>
          <w:szCs w:val="28"/>
        </w:rPr>
      </w:pPr>
    </w:p>
    <w:p w:rsidR="00A27846" w:rsidRPr="00A2017A" w:rsidRDefault="00A27846" w:rsidP="00A2017A">
      <w:pPr>
        <w:ind w:firstLine="709"/>
        <w:contextualSpacing/>
        <w:jc w:val="both"/>
        <w:rPr>
          <w:position w:val="2"/>
          <w:szCs w:val="28"/>
        </w:rPr>
      </w:pPr>
    </w:p>
    <w:p w:rsidR="00C00B68" w:rsidRPr="00A2017A" w:rsidRDefault="00C00B68" w:rsidP="00A2017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017A">
        <w:rPr>
          <w:szCs w:val="28"/>
        </w:rPr>
        <w:t>Г</w:t>
      </w:r>
      <w:r w:rsidRPr="00A2017A">
        <w:rPr>
          <w:spacing w:val="-6"/>
          <w:szCs w:val="28"/>
        </w:rPr>
        <w:t>лава Администрации сельского поселения                              Л. В. Назарова</w:t>
      </w:r>
    </w:p>
    <w:p w:rsidR="00C00B68" w:rsidRDefault="00C00B68" w:rsidP="00C00B68"/>
    <w:p w:rsidR="00665F6F" w:rsidRDefault="00665F6F" w:rsidP="00C00B68">
      <w:pPr>
        <w:ind w:left="540" w:firstLine="4860"/>
        <w:jc w:val="both"/>
      </w:pPr>
    </w:p>
    <w:p w:rsidR="00A27846" w:rsidRDefault="00A27846" w:rsidP="00665F6F">
      <w:pPr>
        <w:pStyle w:val="1"/>
        <w:tabs>
          <w:tab w:val="num" w:pos="284"/>
          <w:tab w:val="left" w:pos="4536"/>
        </w:tabs>
        <w:ind w:left="4536" w:right="-2"/>
        <w:rPr>
          <w:sz w:val="26"/>
          <w:szCs w:val="26"/>
        </w:rPr>
      </w:pPr>
    </w:p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A27846" w:rsidRDefault="00A27846" w:rsidP="00A27846"/>
    <w:p w:rsidR="00665F6F" w:rsidRPr="0033103D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 w:rsidRPr="0033103D">
        <w:rPr>
          <w:sz w:val="26"/>
          <w:szCs w:val="26"/>
        </w:rPr>
        <w:lastRenderedPageBreak/>
        <w:t xml:space="preserve">Утвержден </w:t>
      </w:r>
    </w:p>
    <w:p w:rsidR="00665F6F" w:rsidRPr="006A0EAB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>
        <w:rPr>
          <w:sz w:val="26"/>
          <w:szCs w:val="26"/>
        </w:rPr>
        <w:t xml:space="preserve">Распоряжением </w:t>
      </w:r>
    </w:p>
    <w:p w:rsidR="00665F6F" w:rsidRDefault="00665F6F" w:rsidP="00665F6F">
      <w:pPr>
        <w:pStyle w:val="1"/>
        <w:tabs>
          <w:tab w:val="num" w:pos="284"/>
          <w:tab w:val="left" w:pos="4536"/>
        </w:tabs>
        <w:ind w:left="4536" w:right="-2"/>
        <w:rPr>
          <w:sz w:val="26"/>
          <w:szCs w:val="26"/>
        </w:rPr>
      </w:pPr>
      <w:r>
        <w:rPr>
          <w:sz w:val="26"/>
          <w:szCs w:val="26"/>
        </w:rPr>
        <w:t>главы</w:t>
      </w:r>
      <w:r w:rsidRPr="006A0EAB">
        <w:rPr>
          <w:sz w:val="26"/>
          <w:szCs w:val="26"/>
        </w:rPr>
        <w:t xml:space="preserve"> сельского поселения</w:t>
      </w:r>
    </w:p>
    <w:p w:rsidR="00665F6F" w:rsidRPr="00665F6F" w:rsidRDefault="00A27846" w:rsidP="00665F6F">
      <w:pPr>
        <w:pStyle w:val="1"/>
        <w:tabs>
          <w:tab w:val="num" w:pos="284"/>
          <w:tab w:val="left" w:pos="4536"/>
        </w:tabs>
        <w:ind w:left="4536" w:right="-2"/>
        <w:rPr>
          <w:b/>
          <w:sz w:val="26"/>
          <w:szCs w:val="26"/>
        </w:rPr>
      </w:pPr>
      <w:r>
        <w:rPr>
          <w:sz w:val="26"/>
          <w:szCs w:val="26"/>
        </w:rPr>
        <w:t>от 22</w:t>
      </w:r>
      <w:r w:rsidR="00665F6F" w:rsidRPr="006A0EAB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1</w:t>
      </w:r>
      <w:r w:rsidR="00665F6F" w:rsidRPr="006A0EAB">
        <w:rPr>
          <w:sz w:val="26"/>
          <w:szCs w:val="26"/>
        </w:rPr>
        <w:t xml:space="preserve"> г. №</w:t>
      </w:r>
      <w:r w:rsidR="00665F6F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</w:p>
    <w:p w:rsidR="00665F6F" w:rsidRDefault="00665F6F" w:rsidP="00C00B68">
      <w:pPr>
        <w:ind w:left="540" w:firstLine="4860"/>
        <w:jc w:val="both"/>
      </w:pPr>
    </w:p>
    <w:p w:rsidR="00A27846" w:rsidRPr="00A27846" w:rsidRDefault="00A2017A" w:rsidP="00A27846">
      <w:pPr>
        <w:contextualSpacing/>
        <w:jc w:val="center"/>
        <w:rPr>
          <w:b/>
          <w:szCs w:val="28"/>
        </w:rPr>
      </w:pPr>
      <w:r w:rsidRPr="00A27846">
        <w:rPr>
          <w:b/>
          <w:szCs w:val="28"/>
        </w:rPr>
        <w:t>Порядок</w:t>
      </w:r>
    </w:p>
    <w:p w:rsidR="00A27846" w:rsidRDefault="00A2017A" w:rsidP="00A27846">
      <w:pPr>
        <w:contextualSpacing/>
        <w:jc w:val="center"/>
        <w:rPr>
          <w:b/>
          <w:szCs w:val="28"/>
        </w:rPr>
      </w:pPr>
      <w:r w:rsidRPr="00A27846">
        <w:rPr>
          <w:b/>
          <w:szCs w:val="28"/>
        </w:rPr>
        <w:t xml:space="preserve">администрирования доходов бюджета сельского поселения </w:t>
      </w:r>
    </w:p>
    <w:p w:rsidR="00A2017A" w:rsidRPr="00A27846" w:rsidRDefault="00A27846" w:rsidP="00A27846">
      <w:pPr>
        <w:contextualSpacing/>
        <w:jc w:val="center"/>
        <w:rPr>
          <w:b/>
          <w:szCs w:val="28"/>
        </w:rPr>
      </w:pPr>
      <w:r w:rsidRPr="00A2017A">
        <w:rPr>
          <w:b/>
          <w:szCs w:val="28"/>
        </w:rPr>
        <w:t>Чапаевский</w:t>
      </w:r>
      <w:r w:rsidRPr="00A27846">
        <w:rPr>
          <w:b/>
          <w:szCs w:val="28"/>
        </w:rPr>
        <w:t xml:space="preserve"> </w:t>
      </w:r>
      <w:r w:rsidR="00A2017A" w:rsidRPr="00A27846">
        <w:rPr>
          <w:b/>
          <w:szCs w:val="28"/>
        </w:rPr>
        <w:t>сельсовет муниципального района Кугарчинский район Республики Башкортостан</w:t>
      </w:r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администрируемых</w:t>
      </w:r>
      <w:proofErr w:type="spellEnd"/>
      <w:r>
        <w:rPr>
          <w:b/>
          <w:szCs w:val="28"/>
        </w:rPr>
        <w:t xml:space="preserve"> </w:t>
      </w:r>
      <w:r w:rsidR="00A2017A" w:rsidRPr="00A27846">
        <w:rPr>
          <w:b/>
          <w:szCs w:val="28"/>
        </w:rPr>
        <w:t xml:space="preserve">Администрацией сельского поселения </w:t>
      </w:r>
      <w:r w:rsidRPr="00A2017A">
        <w:rPr>
          <w:b/>
          <w:szCs w:val="28"/>
        </w:rPr>
        <w:t>Чапаевский</w:t>
      </w:r>
      <w:r w:rsidRPr="00A27846">
        <w:rPr>
          <w:b/>
          <w:szCs w:val="28"/>
        </w:rPr>
        <w:t xml:space="preserve"> </w:t>
      </w:r>
      <w:r w:rsidR="00A2017A" w:rsidRPr="00A27846">
        <w:rPr>
          <w:b/>
          <w:szCs w:val="28"/>
        </w:rPr>
        <w:t>сельсовет муниципального райо</w:t>
      </w:r>
      <w:r>
        <w:rPr>
          <w:b/>
          <w:szCs w:val="28"/>
        </w:rPr>
        <w:t xml:space="preserve">на Кугарчинский район </w:t>
      </w:r>
      <w:r w:rsidR="00A2017A" w:rsidRPr="00A27846">
        <w:rPr>
          <w:b/>
          <w:szCs w:val="28"/>
        </w:rPr>
        <w:t>Республики Башкортостан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</w:p>
    <w:p w:rsid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1. Администрация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 осуществляет функции администратора доходов бюджета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Башкортостан. </w:t>
      </w:r>
      <w:proofErr w:type="gramStart"/>
      <w:r w:rsidRPr="00A27846">
        <w:rPr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A27846" w:rsidRDefault="00A27846" w:rsidP="00A27846">
      <w:pPr>
        <w:contextualSpacing/>
        <w:jc w:val="both"/>
        <w:rPr>
          <w:szCs w:val="28"/>
        </w:rPr>
      </w:pPr>
    </w:p>
    <w:p w:rsidR="00A2017A" w:rsidRDefault="00A2017A" w:rsidP="00A27846">
      <w:pPr>
        <w:contextualSpacing/>
        <w:jc w:val="center"/>
        <w:rPr>
          <w:szCs w:val="28"/>
        </w:rPr>
      </w:pPr>
      <w:r w:rsidRPr="00A27846">
        <w:rPr>
          <w:szCs w:val="28"/>
        </w:rPr>
        <w:t xml:space="preserve">2. Перечень </w:t>
      </w:r>
      <w:proofErr w:type="spellStart"/>
      <w:r w:rsidRPr="00A27846">
        <w:rPr>
          <w:szCs w:val="28"/>
        </w:rPr>
        <w:t>администрируемых</w:t>
      </w:r>
      <w:proofErr w:type="spellEnd"/>
      <w:r w:rsidRPr="00A27846">
        <w:rPr>
          <w:szCs w:val="28"/>
        </w:rPr>
        <w:t xml:space="preserve"> сельским поселением доходов бюджета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</w:t>
      </w:r>
    </w:p>
    <w:p w:rsidR="00A27846" w:rsidRPr="00A27846" w:rsidRDefault="00A27846" w:rsidP="00A27846">
      <w:pPr>
        <w:contextualSpacing/>
        <w:jc w:val="center"/>
        <w:rPr>
          <w:szCs w:val="28"/>
        </w:rPr>
      </w:pP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 целях </w:t>
      </w:r>
      <w:proofErr w:type="gramStart"/>
      <w:r w:rsidRPr="00A27846">
        <w:rPr>
          <w:szCs w:val="28"/>
        </w:rPr>
        <w:t>осуществления функций администратора доходов бюджета сельского поселения</w:t>
      </w:r>
      <w:proofErr w:type="gramEnd"/>
      <w:r w:rsidRPr="00A27846">
        <w:rPr>
          <w:szCs w:val="28"/>
        </w:rPr>
        <w:t xml:space="preserve">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Башкортостан, </w:t>
      </w:r>
      <w:proofErr w:type="spellStart"/>
      <w:r w:rsidRPr="00A27846">
        <w:rPr>
          <w:szCs w:val="28"/>
        </w:rPr>
        <w:t>администрируемых</w:t>
      </w:r>
      <w:proofErr w:type="spellEnd"/>
      <w:r w:rsidRPr="00A27846">
        <w:rPr>
          <w:szCs w:val="28"/>
        </w:rPr>
        <w:t xml:space="preserve"> сельским поселением, закрепить доходы за следующими отделами сельского поселения согласно приложению 1 к настоящему Порядку.  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 рамках бюджетного процесса специалисты сельского поселения, за которыми закреплены доходы бюджета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Башкортостан: </w:t>
      </w:r>
    </w:p>
    <w:p w:rsidR="00A2017A" w:rsidRPr="00A27846" w:rsidRDefault="00A27846" w:rsidP="00A27846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– </w:t>
      </w:r>
      <w:r w:rsidR="00A2017A" w:rsidRPr="00A27846">
        <w:rPr>
          <w:szCs w:val="28"/>
        </w:rPr>
        <w:t xml:space="preserve">осуществляют мониторинг, контроль, анализ и прогнозирование поступлений средств бюджета сельского поселения </w:t>
      </w:r>
      <w:r w:rsidRPr="00A27846">
        <w:rPr>
          <w:szCs w:val="28"/>
        </w:rPr>
        <w:t>Чапаевский</w:t>
      </w:r>
      <w:r w:rsidR="00A2017A" w:rsidRPr="00A27846">
        <w:rPr>
          <w:szCs w:val="28"/>
        </w:rPr>
        <w:t xml:space="preserve"> сельсовет муниципального района Кугарчинский район Республики Башкортостан;</w:t>
      </w:r>
    </w:p>
    <w:p w:rsidR="00A2017A" w:rsidRPr="00A27846" w:rsidRDefault="00A27846" w:rsidP="00A27846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– </w:t>
      </w:r>
      <w:r w:rsidR="00A2017A" w:rsidRPr="00A27846">
        <w:rPr>
          <w:szCs w:val="28"/>
        </w:rPr>
        <w:t xml:space="preserve">представляют в УФЭРИ Администрации МР Кугарчинский район РБ проект перечня доходов бюджета сельского поселения </w:t>
      </w:r>
      <w:r w:rsidRPr="00A27846">
        <w:rPr>
          <w:szCs w:val="28"/>
        </w:rPr>
        <w:t>Чапаевский</w:t>
      </w:r>
      <w:r w:rsidR="00A2017A" w:rsidRPr="00A27846">
        <w:rPr>
          <w:szCs w:val="28"/>
        </w:rPr>
        <w:t xml:space="preserve"> сельсовет муниципального района Кугарчинский район Республики Башкортостан, </w:t>
      </w:r>
      <w:r w:rsidR="00A2017A" w:rsidRPr="00A27846">
        <w:rPr>
          <w:szCs w:val="28"/>
        </w:rPr>
        <w:lastRenderedPageBreak/>
        <w:t>подлежащих закреплению за сельским поселением на очередной финансовый год;</w:t>
      </w:r>
    </w:p>
    <w:p w:rsidR="00A2017A" w:rsidRPr="00A27846" w:rsidRDefault="00A27846" w:rsidP="00A27846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– </w:t>
      </w:r>
      <w:r w:rsidR="00A2017A" w:rsidRPr="00A27846">
        <w:rPr>
          <w:szCs w:val="28"/>
        </w:rPr>
        <w:t>осуществляют возврат поступлений из бюджета и уточнение вида и принадлежности невыясненных поступлений;</w:t>
      </w:r>
    </w:p>
    <w:p w:rsidR="00A2017A" w:rsidRPr="00A27846" w:rsidRDefault="00A27846" w:rsidP="00A27846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 xml:space="preserve">– </w:t>
      </w:r>
      <w:r w:rsidR="00A2017A" w:rsidRPr="00A27846">
        <w:rPr>
          <w:szCs w:val="28"/>
        </w:rPr>
        <w:t xml:space="preserve">представляют в бухгалтерию информацию о первичных документах, необходимую для принятия обязательств по начислению </w:t>
      </w:r>
      <w:proofErr w:type="spellStart"/>
      <w:r w:rsidR="00A2017A" w:rsidRPr="00A27846">
        <w:rPr>
          <w:szCs w:val="28"/>
        </w:rPr>
        <w:t>администрируемых</w:t>
      </w:r>
      <w:proofErr w:type="spellEnd"/>
      <w:r w:rsidR="00A2017A" w:rsidRPr="00A27846">
        <w:rPr>
          <w:szCs w:val="28"/>
        </w:rPr>
        <w:t xml:space="preserve"> сельским поселением, доходов бюджета.</w:t>
      </w:r>
    </w:p>
    <w:p w:rsidR="00A27846" w:rsidRDefault="00A27846" w:rsidP="00A27846">
      <w:pPr>
        <w:contextualSpacing/>
        <w:jc w:val="both"/>
        <w:rPr>
          <w:szCs w:val="28"/>
        </w:rPr>
      </w:pPr>
    </w:p>
    <w:p w:rsidR="00A2017A" w:rsidRDefault="00A2017A" w:rsidP="00A27846">
      <w:pPr>
        <w:contextualSpacing/>
        <w:jc w:val="center"/>
        <w:rPr>
          <w:szCs w:val="28"/>
        </w:rPr>
      </w:pPr>
      <w:r w:rsidRPr="00A27846">
        <w:rPr>
          <w:szCs w:val="28"/>
        </w:rPr>
        <w:t xml:space="preserve">3. Порядок возврата доходов из бюджета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</w:t>
      </w:r>
    </w:p>
    <w:p w:rsidR="00A27846" w:rsidRPr="00A27846" w:rsidRDefault="00A27846" w:rsidP="00A27846">
      <w:pPr>
        <w:contextualSpacing/>
        <w:jc w:val="center"/>
        <w:rPr>
          <w:szCs w:val="28"/>
        </w:rPr>
      </w:pP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Для возврата излишне уплаченной суммы плательщик представляет в сельское поселение заявление о возврате </w:t>
      </w:r>
      <w:r w:rsidR="00A27846">
        <w:rPr>
          <w:szCs w:val="28"/>
        </w:rPr>
        <w:t xml:space="preserve">излишне уплаченной суммы (далее </w:t>
      </w:r>
      <w:r w:rsidRPr="00A27846">
        <w:rPr>
          <w:szCs w:val="28"/>
        </w:rPr>
        <w:t xml:space="preserve">– заявление на возврат) в письменной форме с указанием информации и приложением документов. 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Возврат излишне уплаченной суммы производится в течение 30 дней со дня регистрации указанного заявления в сельском поселении.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proofErr w:type="gramStart"/>
      <w:r w:rsidRPr="00A27846">
        <w:rPr>
          <w:szCs w:val="28"/>
        </w:rPr>
        <w:t xml:space="preserve">Поступившее заявление на возврат от юридического или физического лица (далее – заявитель) направляется на рассмотрение в бухгалтерию сельского поселения в течение 3 рабочих дней со дня поступления  заявления на возврат производит проверку правильности адресации документов на возврат и совместно с главной бухгалтерией проверяет факт поступления в бюджет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 суммы, подлежащей возврату. </w:t>
      </w:r>
      <w:proofErr w:type="gramEnd"/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proofErr w:type="gramStart"/>
      <w:r w:rsidRPr="00A27846">
        <w:rPr>
          <w:szCs w:val="28"/>
        </w:rPr>
        <w:t xml:space="preserve">В том случае, когда администратором платежа, подлежащего возврату, является не сельское поселение или указанная сумма не поступила в бюджет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Башкортостан, администратор доходов, не позднее 30 дней со дня регистрации заявления на возврат</w:t>
      </w:r>
      <w:r w:rsidRPr="00A27846" w:rsidDel="00FA7037">
        <w:rPr>
          <w:szCs w:val="28"/>
        </w:rPr>
        <w:t xml:space="preserve"> </w:t>
      </w:r>
      <w:r w:rsidRPr="00A27846">
        <w:rPr>
          <w:szCs w:val="28"/>
        </w:rPr>
        <w:t>в отделе делопроизводства и контроля, подготавливает письмо заявителю за подписью главы Администрации сельского поселения об отказе в возврате излишне</w:t>
      </w:r>
      <w:proofErr w:type="gramEnd"/>
      <w:r w:rsidRPr="00A27846">
        <w:rPr>
          <w:szCs w:val="28"/>
        </w:rPr>
        <w:t xml:space="preserve"> уплаченной суммы в бюджет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 с указанием причины отказа. 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 случае отсутствия указанных обстоятельств заявление на возврат направляется соответствующем администратору доходов, за которым закреплен доходный источник согласно приложению 1 к настоящему Порядку (далее </w:t>
      </w:r>
      <w:r w:rsidR="00A27846" w:rsidRPr="00A27846">
        <w:rPr>
          <w:szCs w:val="28"/>
        </w:rPr>
        <w:t>–</w:t>
      </w:r>
      <w:r w:rsidRPr="00A27846">
        <w:rPr>
          <w:szCs w:val="28"/>
        </w:rPr>
        <w:t xml:space="preserve"> исполнитель).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</w:t>
      </w:r>
      <w:r w:rsidRPr="00A27846">
        <w:rPr>
          <w:szCs w:val="28"/>
        </w:rPr>
        <w:lastRenderedPageBreak/>
        <w:t>(письменно или по телефону) для подготовки пакета необходимых документов.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 случае отказа заявителя в представлении необходимых для проведения возврата документов или информации исполнитель подготавливает письмо заявителю </w:t>
      </w:r>
      <w:proofErr w:type="gramStart"/>
      <w:r w:rsidRPr="00A27846">
        <w:rPr>
          <w:szCs w:val="28"/>
        </w:rPr>
        <w:t>за подписью главы Администрации района об отказе в возврате излишне уплаченной суммы в бюджет с указанием</w:t>
      </w:r>
      <w:proofErr w:type="gramEnd"/>
      <w:r w:rsidRPr="00A27846">
        <w:rPr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а) формирует Заключение администратора доходов бюджета о возврате излишне уплаченной суммы платежа и Заявку на возврат по форме, установленной Федеральным казначейством;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 сельского поселения;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Башкортостан.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proofErr w:type="gramStart"/>
      <w:r w:rsidRPr="00A27846">
        <w:rPr>
          <w:szCs w:val="28"/>
        </w:rPr>
        <w:t>Контроль за</w:t>
      </w:r>
      <w:proofErr w:type="gramEnd"/>
      <w:r w:rsidRPr="00A27846">
        <w:rPr>
          <w:szCs w:val="28"/>
        </w:rPr>
        <w:t xml:space="preserve"> исполнением Заявок на возврат, направленных в </w:t>
      </w:r>
      <w:smartTag w:uri="urn:schemas-microsoft-com:office:smarttags" w:element="PersonName">
        <w:r w:rsidRPr="00A27846">
          <w:rPr>
            <w:szCs w:val="28"/>
          </w:rPr>
          <w:t>Управление Федерального казначейства по Республике Башкортостан</w:t>
        </w:r>
      </w:smartTag>
      <w:r w:rsidRPr="00A27846">
        <w:rPr>
          <w:szCs w:val="28"/>
        </w:rPr>
        <w:t>, возлагается на исполнителя.</w:t>
      </w:r>
    </w:p>
    <w:p w:rsidR="00343BF3" w:rsidRDefault="00343BF3" w:rsidP="00343BF3">
      <w:pPr>
        <w:contextualSpacing/>
        <w:jc w:val="both"/>
        <w:rPr>
          <w:szCs w:val="28"/>
        </w:rPr>
      </w:pPr>
    </w:p>
    <w:p w:rsidR="00A2017A" w:rsidRDefault="00A2017A" w:rsidP="00343BF3">
      <w:pPr>
        <w:contextualSpacing/>
        <w:jc w:val="center"/>
        <w:rPr>
          <w:szCs w:val="28"/>
        </w:rPr>
      </w:pPr>
      <w:r w:rsidRPr="00A27846">
        <w:rPr>
          <w:szCs w:val="28"/>
        </w:rPr>
        <w:t>4. Порядок уточнения (зачет) невыясненных поступлений</w:t>
      </w:r>
    </w:p>
    <w:p w:rsidR="00343BF3" w:rsidRPr="00A27846" w:rsidRDefault="00343BF3" w:rsidP="00343BF3">
      <w:pPr>
        <w:contextualSpacing/>
        <w:jc w:val="center"/>
        <w:rPr>
          <w:szCs w:val="28"/>
        </w:rPr>
      </w:pPr>
    </w:p>
    <w:p w:rsidR="00A2017A" w:rsidRPr="00A27846" w:rsidRDefault="00A2017A" w:rsidP="00A27846">
      <w:pPr>
        <w:pStyle w:val="21"/>
        <w:spacing w:after="0" w:line="240" w:lineRule="auto"/>
        <w:ind w:left="0" w:firstLine="709"/>
        <w:contextualSpacing/>
        <w:jc w:val="both"/>
        <w:rPr>
          <w:szCs w:val="28"/>
        </w:rPr>
      </w:pPr>
      <w:proofErr w:type="gramStart"/>
      <w:r w:rsidRPr="00A27846">
        <w:rPr>
          <w:szCs w:val="28"/>
        </w:rPr>
        <w:t xml:space="preserve">В течение следующего рабочего дня,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r w:rsidR="00A27846" w:rsidRPr="00A27846">
        <w:rPr>
          <w:szCs w:val="28"/>
        </w:rPr>
        <w:t>Чапаевский</w:t>
      </w:r>
      <w:r w:rsidRPr="00A27846">
        <w:rPr>
          <w:szCs w:val="28"/>
        </w:rPr>
        <w:t xml:space="preserve"> сельсовет муниципального района Кугарчинский район Республики Башкортостан, исполнитель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A2017A" w:rsidRPr="00A27846" w:rsidRDefault="00A2017A" w:rsidP="00A27846">
      <w:pPr>
        <w:pStyle w:val="21"/>
        <w:spacing w:after="0" w:line="240" w:lineRule="auto"/>
        <w:ind w:left="0" w:firstLine="709"/>
        <w:contextualSpacing/>
        <w:jc w:val="both"/>
        <w:rPr>
          <w:szCs w:val="28"/>
        </w:rPr>
      </w:pPr>
      <w:r w:rsidRPr="00A27846">
        <w:rPr>
          <w:szCs w:val="28"/>
        </w:rPr>
        <w:t>Исполнитель в течение 10 рабочих дней: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trike/>
          <w:szCs w:val="28"/>
        </w:rPr>
      </w:pPr>
      <w:r w:rsidRPr="00A27846">
        <w:rPr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 xml:space="preserve">в) направляет оформленное на бумажном </w:t>
      </w:r>
      <w:proofErr w:type="gramStart"/>
      <w:r w:rsidRPr="00A27846">
        <w:rPr>
          <w:szCs w:val="28"/>
        </w:rPr>
        <w:t>носителе</w:t>
      </w:r>
      <w:proofErr w:type="gramEnd"/>
      <w:r w:rsidRPr="00A27846">
        <w:rPr>
          <w:szCs w:val="28"/>
        </w:rPr>
        <w:t xml:space="preserve"> уведомление на утверждение главе Администрации сельского поселения.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lastRenderedPageBreak/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A2017A" w:rsidRPr="00A27846" w:rsidRDefault="00A2017A" w:rsidP="00A2784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A27846">
        <w:rPr>
          <w:szCs w:val="28"/>
        </w:rPr>
        <w:tab/>
      </w:r>
      <w:proofErr w:type="gramStart"/>
      <w:r w:rsidRPr="00A27846">
        <w:rPr>
          <w:szCs w:val="28"/>
        </w:rPr>
        <w:t>Контроль за</w:t>
      </w:r>
      <w:proofErr w:type="gramEnd"/>
      <w:r w:rsidRPr="00A27846">
        <w:rPr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A27846">
          <w:rPr>
            <w:szCs w:val="28"/>
          </w:rPr>
          <w:t>Управление Федерального казначейства по Республике Башкортостан</w:t>
        </w:r>
      </w:smartTag>
      <w:r w:rsidRPr="00A27846">
        <w:rPr>
          <w:szCs w:val="28"/>
        </w:rPr>
        <w:t>, возлагается на исполнителя</w:t>
      </w:r>
      <w:r w:rsidRPr="00A27846">
        <w:rPr>
          <w:bCs/>
          <w:i/>
          <w:szCs w:val="28"/>
        </w:rPr>
        <w:t xml:space="preserve">. 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343BF3" w:rsidRDefault="00343BF3" w:rsidP="00343BF3">
      <w:pPr>
        <w:contextualSpacing/>
        <w:jc w:val="both"/>
        <w:rPr>
          <w:szCs w:val="28"/>
        </w:rPr>
      </w:pPr>
    </w:p>
    <w:p w:rsidR="00A2017A" w:rsidRPr="00A27846" w:rsidRDefault="00A2017A" w:rsidP="00343BF3">
      <w:pPr>
        <w:contextualSpacing/>
        <w:jc w:val="center"/>
        <w:rPr>
          <w:szCs w:val="28"/>
        </w:rPr>
      </w:pPr>
      <w:r w:rsidRPr="00A27846">
        <w:rPr>
          <w:szCs w:val="28"/>
        </w:rPr>
        <w:t>5.Заключительные положения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r w:rsidRPr="00A27846">
        <w:rPr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03100643000000010100 Управления Федерального казначейства по Республике Башкортостан, осуществляется исполнителем</w:t>
      </w:r>
      <w:r w:rsidRPr="00A27846">
        <w:rPr>
          <w:bCs/>
          <w:i/>
          <w:szCs w:val="28"/>
        </w:rPr>
        <w:t xml:space="preserve">. </w:t>
      </w:r>
    </w:p>
    <w:p w:rsidR="00A2017A" w:rsidRPr="00A27846" w:rsidRDefault="00A2017A" w:rsidP="00A27846">
      <w:pPr>
        <w:ind w:firstLine="709"/>
        <w:contextualSpacing/>
        <w:jc w:val="both"/>
        <w:rPr>
          <w:szCs w:val="28"/>
        </w:rPr>
      </w:pPr>
      <w:proofErr w:type="gramStart"/>
      <w:r w:rsidRPr="00A27846">
        <w:rPr>
          <w:szCs w:val="28"/>
        </w:rPr>
        <w:t>Главный бухгалтер сельского поселения</w:t>
      </w:r>
      <w:r w:rsidRPr="00A27846">
        <w:rPr>
          <w:bCs/>
          <w:i/>
          <w:szCs w:val="28"/>
        </w:rPr>
        <w:t xml:space="preserve"> </w:t>
      </w:r>
      <w:r w:rsidRPr="00A27846">
        <w:rPr>
          <w:szCs w:val="28"/>
        </w:rPr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03100643000000010100. </w:t>
      </w:r>
      <w:proofErr w:type="gramEnd"/>
    </w:p>
    <w:p w:rsidR="00A2017A" w:rsidRPr="00327083" w:rsidRDefault="00A2017A" w:rsidP="00A2017A">
      <w:pPr>
        <w:ind w:firstLine="720"/>
        <w:jc w:val="both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343BF3" w:rsidRDefault="00343BF3" w:rsidP="00A2017A">
      <w:pPr>
        <w:jc w:val="right"/>
        <w:rPr>
          <w:szCs w:val="28"/>
        </w:rPr>
      </w:pPr>
    </w:p>
    <w:p w:rsidR="00A2017A" w:rsidRPr="00D8627B" w:rsidRDefault="00A2017A" w:rsidP="00A2017A">
      <w:pPr>
        <w:jc w:val="right"/>
        <w:rPr>
          <w:szCs w:val="28"/>
        </w:rPr>
      </w:pPr>
      <w:r w:rsidRPr="00D8627B">
        <w:rPr>
          <w:szCs w:val="28"/>
        </w:rPr>
        <w:lastRenderedPageBreak/>
        <w:t xml:space="preserve">Приложение </w:t>
      </w:r>
      <w:r w:rsidRPr="002422C9">
        <w:rPr>
          <w:szCs w:val="28"/>
        </w:rPr>
        <w:t>1</w:t>
      </w:r>
    </w:p>
    <w:p w:rsidR="00A2017A" w:rsidRPr="00D8627B" w:rsidRDefault="00A2017A" w:rsidP="00A2017A">
      <w:pPr>
        <w:jc w:val="right"/>
        <w:rPr>
          <w:szCs w:val="28"/>
        </w:rPr>
      </w:pPr>
      <w:r w:rsidRPr="00D8627B">
        <w:rPr>
          <w:szCs w:val="28"/>
        </w:rPr>
        <w:t xml:space="preserve">к Порядку администрирования </w:t>
      </w:r>
    </w:p>
    <w:p w:rsidR="00A2017A" w:rsidRDefault="00A2017A" w:rsidP="00A2017A">
      <w:pPr>
        <w:jc w:val="right"/>
        <w:rPr>
          <w:szCs w:val="28"/>
        </w:rPr>
      </w:pPr>
      <w:r>
        <w:rPr>
          <w:szCs w:val="28"/>
        </w:rPr>
        <w:t>доходов,</w:t>
      </w:r>
      <w:r w:rsidRPr="00D8627B">
        <w:rPr>
          <w:szCs w:val="28"/>
        </w:rPr>
        <w:t xml:space="preserve"> </w:t>
      </w:r>
      <w:proofErr w:type="spellStart"/>
      <w:r>
        <w:rPr>
          <w:szCs w:val="28"/>
        </w:rPr>
        <w:t>администрируемых</w:t>
      </w:r>
      <w:proofErr w:type="spellEnd"/>
      <w:r>
        <w:rPr>
          <w:szCs w:val="28"/>
        </w:rPr>
        <w:t xml:space="preserve"> Администрацией </w:t>
      </w:r>
    </w:p>
    <w:p w:rsidR="00A2017A" w:rsidRDefault="00A2017A" w:rsidP="00A2017A">
      <w:pPr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 w:rsidR="00343BF3" w:rsidRPr="00A27846">
        <w:rPr>
          <w:szCs w:val="28"/>
        </w:rPr>
        <w:t>Чапаевский</w:t>
      </w:r>
      <w:r>
        <w:rPr>
          <w:szCs w:val="28"/>
        </w:rPr>
        <w:t xml:space="preserve"> сельсовет </w:t>
      </w:r>
    </w:p>
    <w:p w:rsidR="00A2017A" w:rsidRDefault="00A2017A" w:rsidP="00A2017A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r w:rsidRPr="00B93463">
        <w:rPr>
          <w:szCs w:val="28"/>
        </w:rPr>
        <w:t xml:space="preserve">Кугарчинский район </w:t>
      </w:r>
    </w:p>
    <w:p w:rsidR="00A2017A" w:rsidRPr="00D8627B" w:rsidRDefault="00A2017A" w:rsidP="00A2017A">
      <w:pPr>
        <w:jc w:val="right"/>
        <w:rPr>
          <w:szCs w:val="28"/>
        </w:rPr>
      </w:pPr>
      <w:r w:rsidRPr="00B93463">
        <w:rPr>
          <w:szCs w:val="28"/>
        </w:rPr>
        <w:t>Республики Башкортостан</w:t>
      </w:r>
    </w:p>
    <w:p w:rsidR="00A2017A" w:rsidRDefault="00A2017A" w:rsidP="00A2017A"/>
    <w:p w:rsidR="00A2017A" w:rsidRDefault="00A2017A" w:rsidP="00A2017A"/>
    <w:p w:rsidR="00A2017A" w:rsidRPr="00343BF3" w:rsidRDefault="00A2017A" w:rsidP="00A2017A">
      <w:pPr>
        <w:jc w:val="center"/>
        <w:rPr>
          <w:b/>
          <w:szCs w:val="28"/>
        </w:rPr>
      </w:pPr>
      <w:r w:rsidRPr="00343BF3">
        <w:rPr>
          <w:b/>
          <w:szCs w:val="28"/>
        </w:rPr>
        <w:t>Доходы, закрепляемые за отделами</w:t>
      </w:r>
      <w:r w:rsidRPr="00343BF3">
        <w:rPr>
          <w:b/>
        </w:rPr>
        <w:t xml:space="preserve"> </w:t>
      </w:r>
      <w:r w:rsidRPr="00343BF3">
        <w:rPr>
          <w:b/>
          <w:szCs w:val="28"/>
        </w:rPr>
        <w:t>сельского поселения</w:t>
      </w:r>
    </w:p>
    <w:p w:rsidR="00A2017A" w:rsidRPr="00343BF3" w:rsidRDefault="00343BF3" w:rsidP="00A2017A">
      <w:pPr>
        <w:jc w:val="center"/>
        <w:rPr>
          <w:b/>
          <w:szCs w:val="28"/>
        </w:rPr>
      </w:pPr>
      <w:r w:rsidRPr="00343BF3">
        <w:rPr>
          <w:b/>
          <w:szCs w:val="28"/>
        </w:rPr>
        <w:t>Чапаевский</w:t>
      </w:r>
      <w:r w:rsidR="00A2017A" w:rsidRPr="00343BF3">
        <w:rPr>
          <w:b/>
          <w:szCs w:val="28"/>
        </w:rPr>
        <w:t xml:space="preserve"> сельсовет муниципального района </w:t>
      </w:r>
    </w:p>
    <w:p w:rsidR="00A2017A" w:rsidRPr="00343BF3" w:rsidRDefault="00A2017A" w:rsidP="00A2017A">
      <w:pPr>
        <w:jc w:val="center"/>
        <w:rPr>
          <w:b/>
          <w:szCs w:val="28"/>
        </w:rPr>
      </w:pPr>
      <w:r w:rsidRPr="00343BF3">
        <w:rPr>
          <w:b/>
          <w:szCs w:val="28"/>
        </w:rPr>
        <w:t>Кугарчинский район Республики Башкортостан</w:t>
      </w:r>
    </w:p>
    <w:p w:rsidR="00A2017A" w:rsidRDefault="00A2017A" w:rsidP="00A2017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001"/>
        <w:gridCol w:w="2343"/>
      </w:tblGrid>
      <w:tr w:rsidR="00A2017A" w:rsidRPr="00343BF3" w:rsidTr="00343BF3">
        <w:tc>
          <w:tcPr>
            <w:tcW w:w="3227" w:type="dxa"/>
            <w:vAlign w:val="center"/>
          </w:tcPr>
          <w:p w:rsidR="00A2017A" w:rsidRPr="00343BF3" w:rsidRDefault="00A2017A" w:rsidP="00343BF3">
            <w:pPr>
              <w:ind w:left="36"/>
              <w:jc w:val="center"/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01" w:type="dxa"/>
            <w:vAlign w:val="center"/>
          </w:tcPr>
          <w:p w:rsidR="00A2017A" w:rsidRPr="00343BF3" w:rsidRDefault="00A2017A" w:rsidP="00343BF3">
            <w:pPr>
              <w:jc w:val="center"/>
              <w:rPr>
                <w:i/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3" w:type="dxa"/>
          </w:tcPr>
          <w:p w:rsidR="00A2017A" w:rsidRPr="00343BF3" w:rsidRDefault="00A2017A" w:rsidP="00343BF3">
            <w:pPr>
              <w:jc w:val="center"/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Наименование отдела</w:t>
            </w: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791 1 08 04020 01 1000 110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proofErr w:type="gramStart"/>
            <w:r w:rsidRPr="00343BF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791 1 13 01995 10 0000 130 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791 1 13 02065 10 0000 130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791 1 13 02995 10 0000 130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791 1 16 07090 10 0000 140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791 1 16 10031 10 0000 140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43BF3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343BF3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791 1 16 10032 10 0000 140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Прочее возмещение ущерба, </w:t>
            </w:r>
            <w:r w:rsidRPr="00343BF3">
              <w:rPr>
                <w:sz w:val="24"/>
                <w:szCs w:val="24"/>
              </w:rPr>
              <w:lastRenderedPageBreak/>
              <w:t>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791 1 17 01050 10 0000 180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791 1 17 05050 10 0000 180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791 1 17 14030 10 0000 150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791 1 17 15030 10 1001 150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791 1 17 15030 10 2001 150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791 1 17 16000 10 0000 180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791 2 02 16001 10 0000 150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791 2 02 20041 10 0000 150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791 2 02 20077 10 7217 150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</w:t>
            </w:r>
            <w:r w:rsidRPr="00343BF3">
              <w:rPr>
                <w:sz w:val="24"/>
                <w:szCs w:val="24"/>
              </w:rPr>
              <w:lastRenderedPageBreak/>
              <w:t>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791 2 02 20077 10 7218 150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jc w:val="center"/>
              <w:rPr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791 2 02 20077 10 7219 150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791 2 02 20077 10 7231 150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муниципальной собственности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791 2 02 20077 10 7232 150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343BF3">
              <w:rPr>
                <w:sz w:val="24"/>
                <w:szCs w:val="24"/>
              </w:rPr>
              <w:t>электро</w:t>
            </w:r>
            <w:proofErr w:type="spellEnd"/>
            <w:r w:rsidRPr="00343BF3">
              <w:rPr>
                <w:sz w:val="24"/>
                <w:szCs w:val="24"/>
              </w:rPr>
              <w:t>- и теплоснабжения)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791 2 02 20077 10 7240 150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43BF3">
              <w:rPr>
                <w:sz w:val="24"/>
                <w:szCs w:val="24"/>
              </w:rPr>
              <w:t>софинансирование</w:t>
            </w:r>
            <w:proofErr w:type="spellEnd"/>
            <w:r w:rsidRPr="00343BF3">
              <w:rPr>
                <w:sz w:val="24"/>
                <w:szCs w:val="24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791 2 02 20216 10 7216 150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343BF3">
              <w:rPr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791 2 02 25555 10 0000 150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791 2 02 29998 10 0000 150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791 2 02 29999 10 7211 150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791 2 02 29999 10 7235 150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791 2 02 29999 10 7241 150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субсидии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791 2 02 29999 10 7247 150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rPr>
          <w:trHeight w:val="1260"/>
        </w:trPr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791 2 02 35118 10 0000 150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791 2 02 40014 10 0000 150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343BF3">
              <w:rPr>
                <w:sz w:val="24"/>
                <w:szCs w:val="24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791 2 02 49999 10 5555 150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791 2 02 49999 10 5767 150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791 2 02 49999 10 7201 150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791 2 02 49999 10 7216 150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791 2 02 49999 10 7231 150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791 2 02 49999 10 7235 150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proofErr w:type="gramStart"/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791 2 02 49999 10 7247 150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(проекты развития </w:t>
            </w:r>
            <w:r w:rsidRPr="00343BF3">
              <w:rPr>
                <w:sz w:val="24"/>
                <w:szCs w:val="24"/>
              </w:rPr>
              <w:lastRenderedPageBreak/>
              <w:t>общественной инфраструктуры, основанные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791 2 02 49999 10 7248 150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791 2 02 49999 10 7265 150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791 2 02 49999 10 7404 150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791 2 02 49999 10 7405 151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791 2 02 49999 10 7426 151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межбюджетные трансферты, передаваемые бюджетам сельских поселений (премирование победителей по итогам республиканского конкурса среди муниципальных образований (сельских поселений) Республики Б</w:t>
            </w:r>
            <w:r w:rsidR="00343BF3" w:rsidRPr="00343BF3">
              <w:rPr>
                <w:sz w:val="24"/>
                <w:szCs w:val="24"/>
              </w:rPr>
              <w:t xml:space="preserve">ашкортостан «Трезвое </w:t>
            </w:r>
            <w:r w:rsidR="008E4374">
              <w:rPr>
                <w:sz w:val="24"/>
                <w:szCs w:val="24"/>
              </w:rPr>
              <w:t>село – 2020</w:t>
            </w:r>
            <w:r w:rsidRPr="00343BF3">
              <w:rPr>
                <w:sz w:val="24"/>
                <w:szCs w:val="24"/>
              </w:rPr>
              <w:t>»)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791 2 02 90054 10 0000 150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791 2 07 05030 10 6100 150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791 2 07 05030 10 6200 150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Прочие безвозмездные поступления </w:t>
            </w:r>
            <w:r w:rsidRPr="00343BF3">
              <w:rPr>
                <w:sz w:val="24"/>
                <w:szCs w:val="24"/>
              </w:rPr>
              <w:lastRenderedPageBreak/>
              <w:t>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791 2 07 05030 10 6300 150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791 2 07 05030 10 6380 150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791 2 07 05030 10 6400 150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791 2 07 05030 10 6600 150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791 2 08 05000 10 0000 150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343BF3">
              <w:rPr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lastRenderedPageBreak/>
              <w:t>791 2 18 05010 10 0000 150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791 2 18 05020 10 0000 150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791 2 18 05030 10 0000 150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791 2 18 60010 10 0000 150</w:t>
            </w:r>
            <w:r w:rsidRPr="00343BF3">
              <w:rPr>
                <w:sz w:val="24"/>
                <w:szCs w:val="24"/>
              </w:rPr>
              <w:tab/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791 2 18 60020 10 0000 150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  <w:tr w:rsidR="00A2017A" w:rsidRPr="00343BF3" w:rsidTr="00343BF3">
        <w:tc>
          <w:tcPr>
            <w:tcW w:w="3227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791 2 19 60010 10 0000 150</w:t>
            </w:r>
          </w:p>
        </w:tc>
        <w:tc>
          <w:tcPr>
            <w:tcW w:w="4001" w:type="dxa"/>
          </w:tcPr>
          <w:p w:rsidR="00A2017A" w:rsidRPr="00343BF3" w:rsidRDefault="00A2017A" w:rsidP="007D7424">
            <w:pPr>
              <w:rPr>
                <w:sz w:val="24"/>
                <w:szCs w:val="24"/>
              </w:rPr>
            </w:pPr>
            <w:r w:rsidRPr="00343BF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43" w:type="dxa"/>
          </w:tcPr>
          <w:p w:rsidR="00A2017A" w:rsidRPr="00343BF3" w:rsidRDefault="00A2017A" w:rsidP="007D74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017A" w:rsidRPr="00723194" w:rsidRDefault="00A2017A" w:rsidP="00343BF3">
      <w:pPr>
        <w:jc w:val="center"/>
      </w:pPr>
    </w:p>
    <w:sectPr w:rsidR="00A2017A" w:rsidRPr="00723194" w:rsidSect="00343BF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3CE6"/>
    <w:rsid w:val="00001C5F"/>
    <w:rsid w:val="00023CE6"/>
    <w:rsid w:val="00030EDD"/>
    <w:rsid w:val="00094951"/>
    <w:rsid w:val="000A2A58"/>
    <w:rsid w:val="000B01B0"/>
    <w:rsid w:val="001226EA"/>
    <w:rsid w:val="00257C6D"/>
    <w:rsid w:val="002D1FCB"/>
    <w:rsid w:val="002E4DC3"/>
    <w:rsid w:val="002F0037"/>
    <w:rsid w:val="00343BF3"/>
    <w:rsid w:val="00355A5E"/>
    <w:rsid w:val="00387F1E"/>
    <w:rsid w:val="003F1054"/>
    <w:rsid w:val="00401479"/>
    <w:rsid w:val="0042656E"/>
    <w:rsid w:val="00456FAE"/>
    <w:rsid w:val="00462A85"/>
    <w:rsid w:val="00470760"/>
    <w:rsid w:val="004733E4"/>
    <w:rsid w:val="00480C30"/>
    <w:rsid w:val="004A4313"/>
    <w:rsid w:val="004D0C2E"/>
    <w:rsid w:val="005A5467"/>
    <w:rsid w:val="005A5D69"/>
    <w:rsid w:val="005B2BFC"/>
    <w:rsid w:val="005D20B0"/>
    <w:rsid w:val="00603DB1"/>
    <w:rsid w:val="00614324"/>
    <w:rsid w:val="00623451"/>
    <w:rsid w:val="00662315"/>
    <w:rsid w:val="00665F6F"/>
    <w:rsid w:val="006F6603"/>
    <w:rsid w:val="007C3CD4"/>
    <w:rsid w:val="007D0FA9"/>
    <w:rsid w:val="008044F0"/>
    <w:rsid w:val="00826FCB"/>
    <w:rsid w:val="00843E33"/>
    <w:rsid w:val="00897204"/>
    <w:rsid w:val="008E4374"/>
    <w:rsid w:val="008E551E"/>
    <w:rsid w:val="00A2017A"/>
    <w:rsid w:val="00A27846"/>
    <w:rsid w:val="00AF64AB"/>
    <w:rsid w:val="00B0188E"/>
    <w:rsid w:val="00B15B15"/>
    <w:rsid w:val="00B42903"/>
    <w:rsid w:val="00B54B25"/>
    <w:rsid w:val="00B5602A"/>
    <w:rsid w:val="00C00120"/>
    <w:rsid w:val="00C00B68"/>
    <w:rsid w:val="00CC5E0A"/>
    <w:rsid w:val="00CE1E9E"/>
    <w:rsid w:val="00CF43A7"/>
    <w:rsid w:val="00D23590"/>
    <w:rsid w:val="00D47AE8"/>
    <w:rsid w:val="00D51CB5"/>
    <w:rsid w:val="00D70B71"/>
    <w:rsid w:val="00D84801"/>
    <w:rsid w:val="00D93092"/>
    <w:rsid w:val="00DA54B8"/>
    <w:rsid w:val="00E6157F"/>
    <w:rsid w:val="00E82AF4"/>
    <w:rsid w:val="00F11D54"/>
    <w:rsid w:val="00F9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CE6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023CE6"/>
    <w:pPr>
      <w:keepNext/>
      <w:jc w:val="center"/>
      <w:outlineLvl w:val="1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023CE6"/>
    <w:pPr>
      <w:keepNext/>
      <w:spacing w:line="216" w:lineRule="auto"/>
      <w:jc w:val="center"/>
      <w:outlineLvl w:val="3"/>
    </w:pPr>
    <w:rPr>
      <w:rFonts w:ascii="Rom Bsh" w:hAnsi="Rom Bsh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CE6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CE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23CE6"/>
    <w:rPr>
      <w:rFonts w:ascii="Rom Bsh" w:eastAsia="Times New Roman" w:hAnsi="Rom Bsh" w:cs="Times New Roman"/>
      <w:b/>
      <w:spacing w:val="-20"/>
      <w:sz w:val="20"/>
      <w:szCs w:val="20"/>
      <w:lang w:eastAsia="ru-RU"/>
    </w:rPr>
  </w:style>
  <w:style w:type="paragraph" w:styleId="a3">
    <w:name w:val="Body Text"/>
    <w:basedOn w:val="a"/>
    <w:link w:val="a4"/>
    <w:rsid w:val="00023CE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023CE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Normal (Web)"/>
    <w:basedOn w:val="a"/>
    <w:rsid w:val="00023C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3C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CE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0B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0B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44</cp:revision>
  <cp:lastPrinted>2021-12-29T05:43:00Z</cp:lastPrinted>
  <dcterms:created xsi:type="dcterms:W3CDTF">2016-06-20T09:41:00Z</dcterms:created>
  <dcterms:modified xsi:type="dcterms:W3CDTF">2021-12-29T05:43:00Z</dcterms:modified>
</cp:coreProperties>
</file>